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sz w:val="60"/>
          <w:szCs w:val="60"/>
          <w:rtl w:val="0"/>
        </w:rPr>
        <w:t xml:space="preserve">El ahorro sin líos: simplicidad y cercanía, claves de la nueva campaña publicitaria de Gana Energía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compañía de luz presenta su propuesta de valor de la mano de Havas: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luz y gas a un precio ajustado y facturas simplificadas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</w:rPr>
        <w:drawing>
          <wp:inline distB="114300" distT="114300" distL="114300" distR="114300">
            <wp:extent cx="5167313" cy="3699521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7313" cy="3699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29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hgahldowpz1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18 de abril de 2024.-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El ahorro sin líos. Con este eslogan,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Gana Energía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compañía de luz y gas natural, ha lanzado su nueva campaña publicitaria en la que juega con los valores que caracterizan la empresa: la sencillez y la honestidad. Tan “sin líos” como su propio nombre: Gana -por el ahorro- y Energía -de energía, por sus tarifas de luz y gas-.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8ri1ferte8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rc1pnqaz3d0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Así, Gana Energía crea un universo en el que se presenta como una compañía que ofrece luz y gas a precios ajustados y que está haciendo las cosas diferentes en el sector de la energía. El objetivo principal de esta campaña es sorprender y darle frescura a la personalidad de la marca, haciendo uso del humor y una sintonía pegadiza.</w:t>
      </w:r>
    </w:p>
    <w:p w:rsidR="00000000" w:rsidDel="00000000" w:rsidP="00000000" w:rsidRDefault="00000000" w:rsidRPr="00000000" w14:paraId="0000000C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cilm0qyfew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1rgz7luo3f5h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“La idea es presentar a Gana Energía como una alternativa en el sector energético. Una compañía de luz y gas que apuesta por la sencillez y la cercanía en un sector que se suele percibir como complicado. Si es una alternativa en el sector, lo lógico es que la manera de comunicarnos también sea diferente: ¿de verdad hay una compañía de luz detrás de esto?”, añade Eva Marí, responsable de Marketing de la compañía. </w:t>
      </w:r>
    </w:p>
    <w:p w:rsidR="00000000" w:rsidDel="00000000" w:rsidP="00000000" w:rsidRDefault="00000000" w:rsidRPr="00000000" w14:paraId="0000000E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utr74x8njjo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en3qzqthf79s" w:id="7"/>
      <w:bookmarkEnd w:id="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Una campaña multimedia para el universo del ahorro sin líos</w:t>
      </w:r>
    </w:p>
    <w:p w:rsidR="00000000" w:rsidDel="00000000" w:rsidP="00000000" w:rsidRDefault="00000000" w:rsidRPr="00000000" w14:paraId="00000010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2hxzj2irru67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campaña cuenta con una serie de spots y cuñas, distribuidos en las principales cadenas nacionales, la autonómica TV3 y las emisoras líderes, en los que un presentador crea una pegadiza canción llena de nombres que no engañan (“pelirrojo” o “uniceja”),  como el de la propia compañía.</w:t>
      </w:r>
    </w:p>
    <w:p w:rsidR="00000000" w:rsidDel="00000000" w:rsidP="00000000" w:rsidRDefault="00000000" w:rsidRPr="00000000" w14:paraId="00000011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981eo6g29gq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8fyyfxvm2pd5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Precisamente estos dos personajes, el pelirrojo y la uniceja, son los protagonistas del circuito de mobiliario urbano y de marketing espectacular que durante todo el mes de abril está en las calles de las principales ciudades españolas y en los subterráneos de Metrovalencia.  </w:t>
      </w:r>
    </w:p>
    <w:p w:rsidR="00000000" w:rsidDel="00000000" w:rsidP="00000000" w:rsidRDefault="00000000" w:rsidRPr="00000000" w14:paraId="00000013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kumnxs7m81e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lg75h7ist6ac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“El objetivo ha sido crear un universo muy fresco que puede estirarse hasta el infinito y crear adaptaciones al canal, el programa, el soporte e incluso la ciudad para generar una mayor  conexión con la audiencia a través de guiños a los nombres sin líos”, indican desde la agencia Havas, encargada del proyecto.</w:t>
      </w:r>
    </w:p>
    <w:p w:rsidR="00000000" w:rsidDel="00000000" w:rsidP="00000000" w:rsidRDefault="00000000" w:rsidRPr="00000000" w14:paraId="00000015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p2sx83hf22b1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avr40vq1g0t3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hecho, la campaña incluye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brandframes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televisión en El Tiempo o Pasapalabra y cuñas y menciones radiofónicas donde juega con los nombres de los programas. Además, incluye la creación de “El crushlator” dentro del podcast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Poco se habla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recientemente ganador del Premio Ondas. Esto demuestra, precisamente, la posibilidad de estirar el concepto “sin líos” que presenta la campaña.</w:t>
      </w:r>
    </w:p>
    <w:p w:rsidR="00000000" w:rsidDel="00000000" w:rsidP="00000000" w:rsidRDefault="00000000" w:rsidRPr="00000000" w14:paraId="00000017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vevmq23h0co4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ytsaijr2edy6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esta campaña multimedia Gana Energía, que cuenta ya con más de 250.000 clientes, quiere aumentar su reconocimiento de marca en un sector dominado por las grandes compañías. Y busca hacerlo marcando la diferencia con un mensaje rompedor donde la sencillez es la protagonista como una pieza más en su gran objetivo: Llegar al millón de clientes. </w:t>
      </w:r>
    </w:p>
    <w:p w:rsidR="00000000" w:rsidDel="00000000" w:rsidP="00000000" w:rsidRDefault="00000000" w:rsidRPr="00000000" w14:paraId="00000019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bookmarkStart w:colFirst="0" w:colLast="0" w:name="_heading=h.dizftcounrzh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FICHA DE LA CAMPAÑA</w:t>
      </w:r>
    </w:p>
    <w:p w:rsidR="00000000" w:rsidDel="00000000" w:rsidP="00000000" w:rsidRDefault="00000000" w:rsidRPr="00000000" w14:paraId="0000001B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6i1ceplwfdd0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Agencia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qjwt1a4hdw1f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b06n5ueh8pfl" w:id="20"/>
      <w:bookmarkEnd w:id="20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Anunciante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Gana Energía</w:t>
      </w:r>
    </w:p>
    <w:p w:rsidR="00000000" w:rsidDel="00000000" w:rsidP="00000000" w:rsidRDefault="00000000" w:rsidRPr="00000000" w14:paraId="0000001F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fr9ne6oj23bn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jxi1rq7il9hx" w:id="22"/>
      <w:bookmarkEnd w:id="22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Medios en los que ha aparecido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TV, Radio, Publicidad Exterior, Podcast, Redes Sociales. </w:t>
      </w:r>
    </w:p>
    <w:p w:rsidR="00000000" w:rsidDel="00000000" w:rsidP="00000000" w:rsidRDefault="00000000" w:rsidRPr="00000000" w14:paraId="00000021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1q30nqosvjm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sao1qcwtpnmi" w:id="24"/>
      <w:bookmarkEnd w:id="24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Responsables de Gana Energía: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Eva Marí Navarro</w:t>
      </w:r>
    </w:p>
    <w:p w:rsidR="00000000" w:rsidDel="00000000" w:rsidP="00000000" w:rsidRDefault="00000000" w:rsidRPr="00000000" w14:paraId="00000023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rx9yxwqify9u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yyalxn8hwhw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Visionado de materiales: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Ver aquí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Sobre Gana 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-291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Gana Energía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una comercializadora de luz y gas natural que opera en España peninsular y Baleares. Fue fundada en 2015 con el objetivo de presentar una alternativa en el sector energético, ofreciendo precios justos y poniendo el foco en el ahorro y la tranquilidad del cliente. </w:t>
      </w:r>
    </w:p>
    <w:p w:rsidR="00000000" w:rsidDel="00000000" w:rsidP="00000000" w:rsidRDefault="00000000" w:rsidRPr="00000000" w14:paraId="0000002A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-29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 apuesta por “el ahorro sin líos” se materializa a través de una oferta de tarifas de luz y gas simplificadas que eliminan costes extra de las facturas y renovaciones de precio. Una sencillez que se traslada también en sus gestiones y servicio de Atención al Cliente: desde su app o a través del teléfono, donde el cliente siempre encuentra un asesor energético dispuesto a ayudarle. </w:t>
      </w:r>
    </w:p>
    <w:p w:rsidR="00000000" w:rsidDel="00000000" w:rsidP="00000000" w:rsidRDefault="00000000" w:rsidRPr="00000000" w14:paraId="0000002C">
      <w:pPr>
        <w:spacing w:line="240" w:lineRule="auto"/>
        <w:ind w:right="-291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Para más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Actitud de Comunicación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Irati Miguel: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ganaenergia.com" TargetMode="External"/><Relationship Id="rId10" Type="http://schemas.openxmlformats.org/officeDocument/2006/relationships/hyperlink" Target="https://drive.google.com/file/d/1skUR6pVCwWspag6jZxoIRdGFO3aimGjb/view?usp=sharing" TargetMode="External"/><Relationship Id="rId12" Type="http://schemas.openxmlformats.org/officeDocument/2006/relationships/hyperlink" Target="mailto:irati.miguel@actitud.es" TargetMode="External"/><Relationship Id="rId9" Type="http://schemas.openxmlformats.org/officeDocument/2006/relationships/hyperlink" Target="http://www.ganaenergia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ganaenergi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w05hjWa/QkbXbPOf/nkPpzvmw==">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